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52" w:firstLineChars="161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河南省普通高等教育“十四五”规划教材</w:t>
      </w:r>
    </w:p>
    <w:p>
      <w:pPr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结项验收申请书</w:t>
      </w:r>
    </w:p>
    <w:p>
      <w:pPr>
        <w:ind w:firstLine="1440" w:firstLineChars="400"/>
        <w:rPr>
          <w:rFonts w:ascii="Times New Roman" w:hAnsi="Arial" w:eastAsia="楷体_GB2312" w:cs="Times New Roman"/>
          <w:sz w:val="32"/>
          <w:szCs w:val="32"/>
        </w:rPr>
      </w:pPr>
      <w:r>
        <w:rPr>
          <w:rFonts w:ascii="Times New Roman" w:hAnsi="Arial" w:eastAsia="楷体_GB2312" w:cs="Times New Roman"/>
          <w:sz w:val="36"/>
          <w:szCs w:val="36"/>
        </w:rPr>
        <w:t xml:space="preserve">    </w:t>
      </w:r>
      <w:r>
        <w:rPr>
          <w:rFonts w:ascii="Times New Roman" w:hAnsi="Arial" w:eastAsia="楷体_GB2312" w:cs="Times New Roman"/>
          <w:sz w:val="32"/>
          <w:szCs w:val="32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教材名称：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教材主编：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书    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出版单位：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出版时间：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分册情况：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学校名称（盖章）：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spacing w:line="288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填表日期：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rPr>
          <w:rFonts w:ascii="仿宋_GB2312" w:cs="Times New Roman"/>
          <w:sz w:val="28"/>
          <w:szCs w:val="28"/>
        </w:rPr>
      </w:pPr>
    </w:p>
    <w:p>
      <w:pPr>
        <w:rPr>
          <w:rFonts w:ascii="仿宋_GB2312" w:cs="Times New Roman"/>
          <w:sz w:val="28"/>
          <w:szCs w:val="28"/>
        </w:rPr>
      </w:pPr>
    </w:p>
    <w:p>
      <w:pPr>
        <w:rPr>
          <w:rFonts w:ascii="仿宋_GB2312" w:cs="Times New Roman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河南省教育厅制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ascii="黑体" w:eastAsia="黑体" w:cs="黑体"/>
          <w:sz w:val="44"/>
          <w:szCs w:val="44"/>
        </w:rPr>
      </w:pPr>
    </w:p>
    <w:p>
      <w:pPr>
        <w:widowControl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填 写 要 求</w:t>
      </w:r>
    </w:p>
    <w:p>
      <w:pPr>
        <w:ind w:firstLine="640" w:firstLineChars="200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一、本表用A4纸张双面打印填报，本表封面之上不得另加其他封面。</w:t>
      </w:r>
    </w:p>
    <w:p>
      <w:pPr>
        <w:ind w:firstLine="640" w:firstLineChars="200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二、请精炼填报内容，严格按照字数限制填写；所在学校应对填报内容严格审核，并对真实性负责。</w:t>
      </w:r>
    </w:p>
    <w:p>
      <w:pPr>
        <w:ind w:firstLine="640" w:firstLineChars="200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三、封面中分册情况选择下列一种：单册；分册（上、中、下册等）；成套（理论教材与实践教材、习题集等配套出版，教师用书与学生用书配套出版等）；系列。</w:t>
      </w: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tabs>
          <w:tab w:val="left" w:pos="7197"/>
        </w:tabs>
        <w:ind w:left="538" w:right="339" w:rightChars="113" w:hanging="537" w:hangingChars="192"/>
        <w:rPr>
          <w:rFonts w:ascii="黑体" w:eastAsia="黑体" w:cs="Times New Roman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一、教材基本信息</w:t>
      </w:r>
    </w:p>
    <w:tbl>
      <w:tblPr>
        <w:tblStyle w:val="3"/>
        <w:tblW w:w="94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425"/>
        <w:gridCol w:w="990"/>
        <w:gridCol w:w="1290"/>
        <w:gridCol w:w="1245"/>
        <w:gridCol w:w="1350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书    号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    编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-150" w:leftChars="-50" w:right="-9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出版单位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-153" w:leftChars="-51" w:right="-135" w:rightChars="-45"/>
              <w:jc w:val="center"/>
              <w:rPr>
                <w:rFonts w:ascii="仿宋_GB2312" w:hAnsi="黑体" w:cs="黑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449" w:leftChars="-51" w:right="-95" w:hanging="602" w:hangingChars="25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出版时间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-35" w:leftChars="-38" w:right="-135" w:rightChars="-45" w:hanging="79"/>
              <w:jc w:val="center"/>
              <w:rPr>
                <w:rFonts w:ascii="仿宋_GB2312" w:hAnsi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0" w:leftChars="0" w:right="-9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教材类型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601" w:right="-95"/>
              <w:rPr>
                <w:rFonts w:ascii="仿宋_GB2312" w:hAnsi="黑体" w:cs="黑体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□新编  □修订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19" w:leftChars="0" w:hanging="19" w:hangingChars="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教材形式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□文字  □文字+电子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29" w:leftChars="-63" w:right="-189" w:rightChars="-63" w:hanging="160" w:hangingChars="6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重要事项</w:t>
            </w:r>
          </w:p>
          <w:p>
            <w:pPr>
              <w:widowControl/>
              <w:snapToGrid w:val="0"/>
              <w:ind w:left="-29" w:leftChars="-63" w:right="-189" w:rightChars="-63" w:hanging="160" w:hangingChars="6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变更情况</w:t>
            </w:r>
          </w:p>
        </w:tc>
        <w:tc>
          <w:tcPr>
            <w:tcW w:w="82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-1122" w:leftChars="-374" w:right="-95" w:firstLine="772" w:firstLineChars="322"/>
              <w:jc w:val="center"/>
              <w:rPr>
                <w:rFonts w:ascii="仿宋_GB2312" w:hAnsi="黑体" w:cs="黑体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 xml:space="preserve">   （如有变更，且已按报批程序经省教育厅备案批准，请逐项填写变更前后情况）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</w:t>
            </w:r>
          </w:p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材</w:t>
            </w:r>
          </w:p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</w:t>
            </w:r>
          </w:p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napToGrid w:val="0"/>
              <w:spacing w:after="0"/>
              <w:ind w:left="-156" w:leftChars="-52" w:right="-95" w:firstLine="220" w:firstLineChars="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者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主编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副主编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参编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cs="黑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二、结项报告</w:t>
      </w:r>
    </w:p>
    <w:tbl>
      <w:tblPr>
        <w:tblStyle w:val="3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50" w:hRule="atLeast"/>
          <w:jc w:val="center"/>
        </w:trPr>
        <w:tc>
          <w:tcPr>
            <w:tcW w:w="9346" w:type="dxa"/>
          </w:tcPr>
          <w:p>
            <w:pPr>
              <w:rPr>
                <w:rFonts w:ascii="仿宋_GB2312" w:hAnsi="黑体" w:cs="黑体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sz w:val="24"/>
                <w:szCs w:val="24"/>
              </w:rPr>
              <w:t>1.教材编写理念与内容设计（400字以内）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9346" w:type="dxa"/>
          </w:tcPr>
          <w:p>
            <w:pPr>
              <w:rPr>
                <w:rFonts w:ascii="仿宋_GB2312" w:hAnsi="黑体" w:cs="黑体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sz w:val="24"/>
                <w:szCs w:val="24"/>
              </w:rPr>
              <w:t>2.教材特色与创新（含落实课程思政要求情况，400字以内）</w:t>
            </w: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9346" w:type="dxa"/>
          </w:tcPr>
          <w:p>
            <w:pPr>
              <w:rPr>
                <w:rFonts w:ascii="仿宋_GB2312" w:hAnsi="黑体" w:cs="黑体"/>
                <w:sz w:val="24"/>
                <w:szCs w:val="24"/>
              </w:rPr>
            </w:pPr>
            <w:r>
              <w:rPr>
                <w:rFonts w:hint="eastAsia" w:ascii="仿宋_GB2312" w:hAnsi="黑体" w:cs="黑体"/>
                <w:sz w:val="24"/>
                <w:szCs w:val="24"/>
              </w:rPr>
              <w:t>3.教材实践应用及效果（400字以内）</w:t>
            </w: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tbl>
      <w:tblPr>
        <w:tblStyle w:val="3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  <w:jc w:val="center"/>
        </w:trPr>
        <w:tc>
          <w:tcPr>
            <w:tcW w:w="9346" w:type="dxa"/>
          </w:tcPr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黑体" w:cs="黑体"/>
                <w:sz w:val="24"/>
                <w:szCs w:val="24"/>
              </w:rPr>
              <w:t>4.经费使用情况</w:t>
            </w:r>
          </w:p>
          <w:p>
            <w:pPr>
              <w:snapToGrid w:val="0"/>
              <w:ind w:firstLine="480" w:firstLineChars="2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（省教育厅给予重点立项的经费资助应专款专用，须详细注明与省规划教材建设项目直接相关的经费开支情况。）</w:t>
            </w:r>
          </w:p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9346" w:type="dxa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黑体" w:cs="黑体"/>
                <w:sz w:val="24"/>
                <w:szCs w:val="24"/>
              </w:rPr>
              <w:t>5.工作体会、建设经验和工作建议（900字以内）</w:t>
            </w: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三、学校评审专家组（学校教材建设委员会）意见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48"/>
        <w:gridCol w:w="2115"/>
        <w:gridCol w:w="1485"/>
        <w:gridCol w:w="138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专家组</w:t>
            </w: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组  长</w:t>
            </w: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  员</w:t>
            </w: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……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exact"/>
          <w:jc w:val="center"/>
        </w:trPr>
        <w:tc>
          <w:tcPr>
            <w:tcW w:w="9324" w:type="dxa"/>
            <w:gridSpan w:val="6"/>
          </w:tcPr>
          <w:p>
            <w:pPr>
              <w:snapToGrid w:val="0"/>
              <w:ind w:firstLine="480" w:firstLineChars="2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（专家组对教材政治方向和价值导向、教材编写理念与内容设计完成情况、教材特色与创新情况和落实课程思政要求情况、教材实践应用及效果等进行综合评价，须有具体明确意见。）</w:t>
            </w:r>
          </w:p>
          <w:p>
            <w:pPr>
              <w:snapToGrid w:val="0"/>
              <w:ind w:firstLine="480" w:firstLineChars="20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snapToGrid w:val="0"/>
              <w:ind w:firstLine="4560" w:firstLineChars="19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专家组长签名：</w:t>
            </w:r>
          </w:p>
          <w:p>
            <w:pPr>
              <w:snapToGrid w:val="0"/>
              <w:ind w:firstLine="6000" w:firstLineChars="2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四、学校意见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  <w:jc w:val="center"/>
        </w:trPr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管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门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8131" w:type="dxa"/>
          </w:tcPr>
          <w:p>
            <w:pPr>
              <w:jc w:val="left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（须有具体明确意见）</w:t>
            </w:r>
          </w:p>
          <w:p>
            <w:pPr>
              <w:ind w:left="189"/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ind w:left="189"/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rPr>
                <w:rFonts w:ascii="仿宋_GB2312" w:hAnsi="黑体" w:cs="黑体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负责人签名：</w:t>
            </w:r>
          </w:p>
          <w:p>
            <w:pPr>
              <w:ind w:left="189" w:firstLine="4800" w:firstLineChars="2000"/>
              <w:rPr>
                <w:rFonts w:ascii="仿宋_GB2312" w:hAnsi="黑体" w:cs="黑体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  <w:jc w:val="center"/>
        </w:trPr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8131" w:type="dxa"/>
          </w:tcPr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tabs>
                <w:tab w:val="left" w:pos="447"/>
              </w:tabs>
              <w:ind w:firstLine="480" w:firstLineChars="2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本单位承诺以上填报内容真实、准确，同意此教材结项申请。</w:t>
            </w:r>
          </w:p>
          <w:p>
            <w:pPr>
              <w:ind w:firstLine="3600" w:firstLineChars="1500"/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rPr>
                <w:rFonts w:ascii="仿宋_GB2312" w:hAnsi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（学校公章）</w:t>
            </w:r>
          </w:p>
          <w:p>
            <w:pPr>
              <w:ind w:firstLine="5040" w:firstLineChars="210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4F47E2B"/>
    <w:rsid w:val="74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2023-05-12T09:53:00Z</dcterms:created>
  <dc:creator>＿＿LUS</dc:creator>
  <cp:lastModifiedBy>＿＿LUS</cp:lastModifiedBy>
  <dcterms:modified xsi:type="dcterms:W3CDTF">2023-05-12T09:54:59Z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0CE5171367C346678BEF72A4ABB0D670_11</vt:lpwstr>
  </property>
</Properties>
</file>