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国外访学院校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正式邀请函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1.请申请人</w:t>
      </w:r>
      <w:r>
        <w:rPr>
          <w:rFonts w:hint="eastAsia" w:ascii="仿宋" w:hAnsi="仿宋" w:eastAsia="仿宋" w:cs="仿宋"/>
          <w:sz w:val="28"/>
          <w:szCs w:val="28"/>
        </w:rPr>
        <w:t>提前与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国外院校及</w:t>
      </w:r>
      <w:r>
        <w:rPr>
          <w:rFonts w:hint="eastAsia" w:ascii="仿宋" w:hAnsi="仿宋" w:eastAsia="仿宋" w:cs="仿宋"/>
          <w:sz w:val="28"/>
          <w:szCs w:val="28"/>
        </w:rPr>
        <w:t>导师充分沟通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取得拟访学院校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正式邀请函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，正式邀请函一般应由外方教授/邀请单位签发，并使用邀请单位专用信纸打印。邀请函应明确如下内容：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 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基本信息：姓名、国内单位等；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 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留学身份：高级研究学者/访问学者/博士后/博士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 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留学期限：明确到留学起止年月；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 ④留学专业、课题或研究方向；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 ⑤资金资助情况；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 ⑥外方负责人签字（含电子签名）与联系方式。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项目留学资格有效期截止时间预计为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2023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12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31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日，各位申请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提交邀请函的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出国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时间须在留学资格有效期内（留学开始时间应不早于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2022年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月1日，且不晚于2023年12月31日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），否则将视为无效邀请函，无法参加相关评审。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赴美国访学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事先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与邀请单位确认是否能获得美国国务院授权签发的</w:t>
      </w:r>
      <w:r>
        <w:rPr>
          <w:rFonts w:hint="eastAsia" w:ascii="仿宋" w:hAnsi="仿宋" w:eastAsia="仿宋" w:cs="仿宋"/>
          <w:sz w:val="28"/>
          <w:szCs w:val="28"/>
        </w:rPr>
        <w:t>DS-20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19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表，该表是办理赴美访学签证必需材料。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赴非英语国家访学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，如英语可以作为工作语言，请在邀请函中明确陈述。英语水平尚未达标者，可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提前联系培训机构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报名参训。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A4BA6"/>
    <w:rsid w:val="506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425</Characters>
  <Lines>0</Lines>
  <Paragraphs>0</Paragraphs>
  <TotalTime>1</TotalTime>
  <ScaleCrop>false</ScaleCrop>
  <LinksUpToDate>false</LinksUpToDate>
  <CharactersWithSpaces>431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2022-04-12T01:29:00Z</dcterms:created>
  <dc:creator>Min</dc:creator>
  <cp:lastModifiedBy>Min</cp:lastModifiedBy>
  <dcterms:modified xsi:type="dcterms:W3CDTF">2022-04-12T01:34:36Z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1D52AFD595294E08872A1C654FE0A857</vt:lpwstr>
  </property>
</Properties>
</file>