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习近平：</w:t>
      </w:r>
      <w:r>
        <w:rPr>
          <w:rFonts w:hint="eastAsia" w:ascii="方正小标宋简体" w:hAnsi="方正小标宋简体" w:eastAsia="方正小标宋简体" w:cs="方正小标宋简体"/>
          <w:sz w:val="44"/>
          <w:szCs w:val="44"/>
        </w:rPr>
        <w:t>在北京大学师生座谈会上的讲话</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各位同学，各位老师，同志们：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天，有机会同大家一起座谈，感到非常高兴。再过两天，就是五四青年节，也是北大建校120周年校庆日。首先，我代表党中央，向北大全体师生员工和海内外校友，向全国各族青年，向全国青年工作者，致以节日的问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近年来，北大继承光荣传统，坚持社会主义办学方向，立德树人成果丰硕，双一流建设成效显著，服务经济社会发展成绩突出，学校发展思路清晰，办学实力和影响力显著增强，令人欣慰。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从五四运动到中国特色社会主义进入新时代，中华民族迎来了从站起来、富起来到强起来的伟大飞跃。这在中华民族发展史上、在人类社会发展史上都是划时代的。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同学们、老师们！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大学是立德树人、培养人才的地方，是青年人学习知识、增长才干、放飞梦想的地方。借此机会，我想就学校培养什么样的人、怎样培养人，同各位同学和老师交流一下看法。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同学们、老师们！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2014年我来北大同师生代表座谈时对广大青年提出了具有执着的信念、优良的品德、丰富的知识、过硬的本领这4点要求。借此机会，我再给广大青年提几点希望。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同学们、老师们！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网址链接：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http://politics.people.com.cn/n1/2018/0503/c1024-29961468.html</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C6085"/>
    <w:rsid w:val="438045D1"/>
    <w:rsid w:val="55DF6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2020-06-26T11:46:00Z</dcterms:created>
  <dc:creator>Administrator</dc:creator>
  <cp:lastModifiedBy>Administrator</cp:lastModifiedBy>
  <dcterms:modified xsi:type="dcterms:W3CDTF">2020-06-26T15:09:43Z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