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w:t>
      </w:r>
      <w:r>
        <w:rPr>
          <w:rFonts w:hint="eastAsia" w:ascii="方正小标宋简体" w:hAnsi="方正小标宋简体" w:eastAsia="方正小标宋简体" w:cs="方正小标宋简体"/>
          <w:sz w:val="40"/>
          <w:szCs w:val="40"/>
          <w:lang w:eastAsia="zh-CN"/>
        </w:rPr>
        <w:t>开展</w:t>
      </w:r>
      <w:r>
        <w:rPr>
          <w:rFonts w:hint="eastAsia" w:ascii="方正小标宋简体" w:hAnsi="方正小标宋简体" w:eastAsia="方正小标宋简体" w:cs="方正小标宋简体"/>
          <w:sz w:val="40"/>
          <w:szCs w:val="40"/>
        </w:rPr>
        <w:t>2023年河南师范大学研究生教育改革与</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质量提升工程项目</w:t>
      </w:r>
      <w:r>
        <w:rPr>
          <w:rFonts w:hint="eastAsia" w:ascii="方正小标宋简体" w:hAnsi="方正小标宋简体" w:eastAsia="方正小标宋简体" w:cs="方正小标宋简体"/>
          <w:sz w:val="40"/>
          <w:szCs w:val="40"/>
          <w:lang w:eastAsia="zh-CN"/>
        </w:rPr>
        <w:t>中期检查工作的</w:t>
      </w:r>
      <w:r>
        <w:rPr>
          <w:rFonts w:hint="eastAsia" w:ascii="方正小标宋简体" w:hAnsi="方正小标宋简体" w:eastAsia="方正小标宋简体" w:cs="方正小标宋简体"/>
          <w:sz w:val="40"/>
          <w:szCs w:val="40"/>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各研究生培养单位：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学校相关文件要求和相关</w:t>
      </w:r>
      <w:r>
        <w:rPr>
          <w:rFonts w:hint="eastAsia" w:ascii="仿宋_GB2312" w:hAnsi="仿宋_GB2312" w:eastAsia="仿宋_GB2312" w:cs="仿宋_GB2312"/>
          <w:sz w:val="32"/>
          <w:szCs w:val="32"/>
        </w:rPr>
        <w:t>工作计划安排，现将2023年河南师范大学研究生教育改革与质量提升工程项目</w:t>
      </w:r>
      <w:r>
        <w:rPr>
          <w:rFonts w:hint="eastAsia" w:ascii="仿宋_GB2312" w:hAnsi="仿宋_GB2312" w:eastAsia="仿宋_GB2312" w:cs="仿宋_GB2312"/>
          <w:sz w:val="32"/>
          <w:szCs w:val="32"/>
          <w:lang w:eastAsia="zh-CN"/>
        </w:rPr>
        <w:t>中期检查</w:t>
      </w:r>
      <w:r>
        <w:rPr>
          <w:rFonts w:hint="eastAsia" w:ascii="仿宋_GB2312" w:hAnsi="仿宋_GB2312" w:eastAsia="仿宋_GB2312" w:cs="仿宋_GB2312"/>
          <w:sz w:val="32"/>
          <w:szCs w:val="32"/>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中期检查范围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《关于公布2023年河南师范大学研究生教育改革与质量提升工程项目立项名单的通知》（师大研〔2023〕2号）</w:t>
      </w:r>
      <w:r>
        <w:rPr>
          <w:rFonts w:hint="eastAsia" w:ascii="仿宋_GB2312" w:hAnsi="仿宋_GB2312" w:eastAsia="仿宋_GB2312" w:cs="仿宋_GB2312"/>
          <w:sz w:val="32"/>
          <w:szCs w:val="32"/>
          <w:lang w:val="en-US" w:eastAsia="zh-CN"/>
        </w:rPr>
        <w:t>文件中批准立项的项目</w:t>
      </w:r>
      <w:r>
        <w:rPr>
          <w:rFonts w:hint="eastAsia" w:ascii="仿宋_GB2312" w:hAnsi="仿宋_GB2312" w:eastAsia="仿宋_GB2312" w:cs="仿宋_GB2312"/>
          <w:sz w:val="32"/>
          <w:szCs w:val="32"/>
          <w:lang w:eastAsia="zh-CN"/>
        </w:rPr>
        <w:t>均应参加中期检查（见附件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二、检查内容及要求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内容包括项目建设进展情况、建设经费使用情况、阶段性成果等。凡未及时提交中期检查报告或提交的报告与实际情况严重不符的，学校将缓（停）拨下一阶段的建设经费，并限期整改。请各单位和项目负责人对未完成的任务进行分解和落实，同时认真规划部署第二阶段的建设任务，确保项目建设和研究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三、材料提交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项目负责人认真撰写《202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年河南师范大学研究生课程教学类项目中期检查申请书》（纸质版一份及电子版）；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河南师范大学研究生</w:t>
      </w:r>
      <w:r>
        <w:rPr>
          <w:rFonts w:hint="eastAsia" w:ascii="仿宋_GB2312" w:hAnsi="仿宋_GB2312" w:eastAsia="仿宋_GB2312" w:cs="仿宋_GB2312"/>
          <w:sz w:val="32"/>
          <w:szCs w:val="32"/>
          <w:lang w:eastAsia="zh-CN"/>
        </w:rPr>
        <w:t>课程教学类</w:t>
      </w:r>
      <w:r>
        <w:rPr>
          <w:rFonts w:hint="eastAsia" w:ascii="仿宋_GB2312" w:hAnsi="仿宋_GB2312" w:eastAsia="仿宋_GB2312" w:cs="仿宋_GB2312"/>
          <w:sz w:val="32"/>
          <w:szCs w:val="32"/>
        </w:rPr>
        <w:t>项目申请汇总表》（见</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，纸质版一份及电子版）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1.2023年河南师范大学研究生教育改革与质量提升工程项目立项名单</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年河南师范大学研究生课程教学类项目中期检查申请书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w:t>
      </w:r>
    </w:p>
    <w:p>
      <w:pPr>
        <w:tabs>
          <w:tab w:val="left" w:pos="967"/>
        </w:tabs>
        <w:autoSpaceDE w:val="0"/>
        <w:autoSpaceDN w:val="0"/>
        <w:spacing w:before="60" w:line="400" w:lineRule="exact"/>
        <w:jc w:val="left"/>
        <w:rPr>
          <w:rFonts w:hint="eastAsia" w:ascii="黑体" w:hAnsi="黑体" w:eastAsia="黑体" w:cs="黑体"/>
          <w:color w:val="000000"/>
          <w:kern w:val="0"/>
          <w:sz w:val="30"/>
          <w:szCs w:val="30"/>
          <w:lang w:val="en-US" w:eastAsia="zh-CN" w:bidi="ar"/>
        </w:rPr>
      </w:pPr>
      <w:r>
        <w:rPr>
          <w:rFonts w:hint="eastAsia" w:ascii="黑体" w:hAnsi="黑体" w:eastAsia="黑体" w:cs="黑体"/>
          <w:color w:val="000000"/>
          <w:kern w:val="0"/>
          <w:sz w:val="30"/>
          <w:szCs w:val="30"/>
          <w:lang w:bidi="ar"/>
        </w:rPr>
        <w:t>附件</w:t>
      </w:r>
      <w:r>
        <w:rPr>
          <w:rFonts w:hint="eastAsia" w:ascii="黑体" w:hAnsi="黑体" w:eastAsia="黑体" w:cs="黑体"/>
          <w:color w:val="000000"/>
          <w:kern w:val="0"/>
          <w:sz w:val="30"/>
          <w:szCs w:val="30"/>
          <w:lang w:val="en-US" w:eastAsia="zh-CN" w:bidi="ar"/>
        </w:rPr>
        <w:t>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2023年河南师范大学研究生教育改革与质量提升工程项目立项名单</w:t>
      </w:r>
    </w:p>
    <w:tbl>
      <w:tblPr>
        <w:tblStyle w:val="6"/>
        <w:tblpPr w:leftFromText="180" w:rightFromText="180" w:vertAnchor="page" w:horzAnchor="page" w:tblpX="1252" w:tblpY="2105"/>
        <w:tblOverlap w:val="never"/>
        <w:tblW w:w="4941" w:type="pct"/>
        <w:tblInd w:w="0" w:type="dxa"/>
        <w:tblLayout w:type="fixed"/>
        <w:tblCellMar>
          <w:top w:w="0" w:type="dxa"/>
          <w:left w:w="108" w:type="dxa"/>
          <w:bottom w:w="0" w:type="dxa"/>
          <w:right w:w="108" w:type="dxa"/>
        </w:tblCellMar>
      </w:tblPr>
      <w:tblGrid>
        <w:gridCol w:w="1600"/>
        <w:gridCol w:w="1696"/>
        <w:gridCol w:w="2059"/>
        <w:gridCol w:w="1285"/>
        <w:gridCol w:w="4231"/>
        <w:gridCol w:w="1981"/>
        <w:gridCol w:w="1647"/>
      </w:tblGrid>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项目种类</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主持人</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主持人所在单位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专业领域</w:t>
            </w:r>
          </w:p>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（案例库填写）</w:t>
            </w: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3KC</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优质课程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美术史</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闫庆来</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张振东 张鹏飞 李  琪 相小敏</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美术学院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3KC</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优质课程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高等数值分析</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崔鲁宾</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赵兴东 刘利敏 范海菊 李海锋 裴永刚</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3SZ</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课程思政示范课程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矩阵分析与应用</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李海锋</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董  乐 沈志萍 王振平 崔鲁宾</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3SZ</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课程思政示范课程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现代药剂学选论</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郝二军</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秦法跃 蒋  涛 徐桂清 张  锋</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图论</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李恒哲</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马迎宾 化小会 刘文安 赵  潇 王  婧</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色谱分析</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叶存玲</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陈粤华 冯北斗 仉  华</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3</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中小学信息技术教育前沿专题</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王春丽</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朱  珂 卜彩丽 梁云真 邓敏杰 黄宏涛</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教育学部</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4</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物理学发展史</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杜爱慧</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侯新杰 陈留定 姬梦茹 王梦洁</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3JC</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精品教材</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马克思主义政治学专题</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艾昆鹏</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王鹤亭 张立国</w:t>
            </w:r>
          </w:p>
        </w:tc>
        <w:tc>
          <w:tcPr>
            <w:tcW w:w="6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政治与公共管理学院</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3AL</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精品教学案例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数字</w:t>
            </w:r>
            <w:r>
              <w:rPr>
                <w:rStyle w:val="15"/>
                <w:rFonts w:hint="default" w:ascii="仿宋" w:hAnsi="仿宋" w:eastAsia="仿宋" w:cs="仿宋"/>
                <w:lang w:bidi="ar"/>
              </w:rPr>
              <w:t>信息组织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 xml:space="preserve">王 </w:t>
            </w:r>
            <w:r>
              <w:rPr>
                <w:rStyle w:val="16"/>
                <w:rFonts w:hint="default" w:ascii="仿宋" w:hAnsi="仿宋" w:eastAsia="仿宋" w:cs="仿宋"/>
                <w:lang w:bidi="ar"/>
              </w:rPr>
              <w:t xml:space="preserve"> </w:t>
            </w:r>
            <w:r>
              <w:rPr>
                <w:rStyle w:val="15"/>
                <w:rFonts w:hint="default" w:ascii="仿宋" w:hAnsi="仿宋" w:eastAsia="仿宋" w:cs="仿宋"/>
                <w:lang w:bidi="ar"/>
              </w:rPr>
              <w:t>静</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王继霞</w:t>
            </w:r>
            <w:r>
              <w:rPr>
                <w:rStyle w:val="15"/>
                <w:rFonts w:hint="default" w:ascii="仿宋" w:hAnsi="仿宋" w:eastAsia="仿宋" w:cs="仿宋"/>
                <w:lang w:bidi="ar"/>
              </w:rPr>
              <w:t xml:space="preserve"> 陈留院 杨玉星 董艳红</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数学</w:t>
            </w:r>
            <w:r>
              <w:rPr>
                <w:rStyle w:val="15"/>
                <w:rFonts w:hint="default" w:ascii="仿宋" w:hAnsi="仿宋" w:eastAsia="仿宋" w:cs="仿宋"/>
                <w:lang w:bidi="ar"/>
              </w:rPr>
              <w:t>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公共</w:t>
            </w:r>
            <w:r>
              <w:rPr>
                <w:rStyle w:val="15"/>
                <w:rFonts w:hint="default" w:ascii="仿宋" w:hAnsi="仿宋" w:eastAsia="仿宋" w:cs="仿宋"/>
                <w:lang w:bidi="ar"/>
              </w:rPr>
              <w:t>管理</w:t>
            </w: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3AL</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精品教学案例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新能源材料</w:t>
            </w:r>
          </w:p>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与技术</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曹朝霞</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杨明国 杨  涛 尹艳红 岳红云</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材料与化工</w:t>
            </w:r>
          </w:p>
        </w:tc>
      </w:tr>
    </w:tbl>
    <w:p>
      <w:pPr>
        <w:spacing w:line="560" w:lineRule="exact"/>
        <w:rPr>
          <w:rFonts w:hAnsi="仿宋"/>
        </w:rPr>
        <w:sectPr>
          <w:pgSz w:w="16838" w:h="11906" w:orient="landscape"/>
          <w:pgMar w:top="1020" w:right="1191" w:bottom="1020" w:left="1191" w:header="397" w:footer="397" w:gutter="0"/>
          <w:pgNumType w:fmt="numberInDash"/>
          <w:cols w:space="720" w:num="1"/>
          <w:docGrid w:type="linesAndChars" w:linePitch="579" w:charSpace="-849"/>
        </w:sectPr>
      </w:pPr>
    </w:p>
    <w:p>
      <w:pPr>
        <w:pStyle w:val="12"/>
        <w:snapToGrid w:val="0"/>
        <w:jc w:val="left"/>
        <w:rPr>
          <w:rFonts w:hint="eastAsia" w:ascii="楷体_GB2312" w:eastAsia="黑体"/>
          <w:bCs/>
          <w:sz w:val="30"/>
          <w:szCs w:val="30"/>
          <w:lang w:eastAsia="zh-CN"/>
        </w:rPr>
      </w:pPr>
      <w:r>
        <w:rPr>
          <w:rFonts w:hint="eastAsia" w:ascii="黑体" w:hAnsi="黑体" w:eastAsia="黑体" w:cs="黑体"/>
          <w:bCs/>
          <w:sz w:val="30"/>
          <w:szCs w:val="30"/>
        </w:rPr>
        <w:t>附件</w:t>
      </w:r>
      <w:r>
        <w:rPr>
          <w:rFonts w:hint="eastAsia" w:ascii="黑体" w:hAnsi="黑体" w:eastAsia="黑体" w:cs="黑体"/>
          <w:bCs/>
          <w:sz w:val="30"/>
          <w:szCs w:val="30"/>
          <w:lang w:val="en-US" w:eastAsia="zh-CN"/>
        </w:rPr>
        <w:t>2</w:t>
      </w:r>
    </w:p>
    <w:p>
      <w:pPr>
        <w:pStyle w:val="12"/>
        <w:snapToGrid w:val="0"/>
        <w:jc w:val="center"/>
        <w:rPr>
          <w:rFonts w:ascii="楷体_GB2312" w:eastAsia="楷体_GB2312"/>
          <w:bCs/>
          <w:sz w:val="48"/>
          <w:szCs w:val="48"/>
        </w:rPr>
      </w:pPr>
    </w:p>
    <w:p>
      <w:pPr>
        <w:pStyle w:val="12"/>
        <w:snapToGrid w:val="0"/>
        <w:jc w:val="center"/>
        <w:rPr>
          <w:rFonts w:ascii="楷体_GB2312" w:eastAsia="楷体_GB2312"/>
          <w:bCs/>
          <w:sz w:val="48"/>
          <w:szCs w:val="48"/>
        </w:rPr>
      </w:pPr>
    </w:p>
    <w:p>
      <w:pPr>
        <w:pStyle w:val="12"/>
        <w:snapToGrid w:val="0"/>
        <w:jc w:val="center"/>
        <w:rPr>
          <w:rFonts w:hint="eastAsia" w:ascii="方正小标宋简体" w:hAnsi="方正小标宋简体" w:eastAsia="方正小标宋简体" w:cs="方正小标宋简体"/>
          <w:bCs/>
          <w:sz w:val="48"/>
          <w:szCs w:val="48"/>
          <w:lang w:eastAsia="zh-CN"/>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3</w:t>
      </w:r>
      <w:r>
        <w:rPr>
          <w:rFonts w:hint="eastAsia" w:ascii="方正小标宋简体" w:hAnsi="方正小标宋简体" w:eastAsia="方正小标宋简体" w:cs="方正小标宋简体"/>
          <w:bCs/>
          <w:sz w:val="48"/>
          <w:szCs w:val="48"/>
        </w:rPr>
        <w:t>年河南师范大学研究生课程</w:t>
      </w:r>
      <w:r>
        <w:rPr>
          <w:rFonts w:hint="eastAsia" w:ascii="方正小标宋简体" w:hAnsi="方正小标宋简体" w:eastAsia="方正小标宋简体" w:cs="方正小标宋简体"/>
          <w:bCs/>
          <w:sz w:val="48"/>
          <w:szCs w:val="48"/>
          <w:lang w:eastAsia="zh-CN"/>
        </w:rPr>
        <w:t>教学类</w:t>
      </w:r>
    </w:p>
    <w:p>
      <w:pPr>
        <w:pStyle w:val="12"/>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8"/>
          <w:szCs w:val="48"/>
        </w:rPr>
        <w:t>项目中期检查申请</w:t>
      </w:r>
      <w:r>
        <w:rPr>
          <w:rFonts w:hint="eastAsia" w:ascii="方正小标宋简体" w:hAnsi="方正小标宋简体" w:eastAsia="方正小标宋简体" w:cs="方正小标宋简体"/>
          <w:bCs/>
          <w:sz w:val="44"/>
          <w:szCs w:val="44"/>
        </w:rPr>
        <w:t>书</w:t>
      </w: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snapToGrid w:val="0"/>
        <w:spacing w:line="480" w:lineRule="auto"/>
        <w:ind w:firstLine="1170" w:firstLineChars="289"/>
        <w:rPr>
          <w:rFonts w:ascii="楷体_GB2312" w:hAnsi="Times New Roman" w:eastAsia="楷体_GB2312" w:cs="Times New Roman"/>
          <w:bCs/>
          <w:spacing w:val="38"/>
          <w:sz w:val="32"/>
          <w:szCs w:val="32"/>
        </w:rPr>
      </w:pPr>
    </w:p>
    <w:p>
      <w:pPr>
        <w:snapToGrid w:val="0"/>
        <w:spacing w:line="480" w:lineRule="auto"/>
        <w:ind w:firstLine="809" w:firstLineChars="246"/>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lang w:eastAsia="zh-CN"/>
        </w:rPr>
        <w:t>培</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养</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单</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位：</w:t>
      </w:r>
      <w:r>
        <w:rPr>
          <w:rFonts w:hint="eastAsia" w:ascii="仿宋_GB2312" w:hAnsi="仿宋_GB2312" w:eastAsia="仿宋_GB2312" w:cs="仿宋_GB2312"/>
          <w:bCs/>
          <w:sz w:val="32"/>
          <w:szCs w:val="32"/>
          <w:u w:val="single"/>
        </w:rPr>
        <w:t xml:space="preserve">                            </w:t>
      </w:r>
    </w:p>
    <w:p>
      <w:pPr>
        <w:snapToGrid w:val="0"/>
        <w:spacing w:line="480" w:lineRule="auto"/>
        <w:ind w:firstLine="809" w:firstLineChars="246"/>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Cs/>
          <w:sz w:val="32"/>
          <w:szCs w:val="32"/>
          <w:u w:val="none"/>
          <w:lang w:eastAsia="zh-CN"/>
        </w:rPr>
        <w:t>项</w:t>
      </w:r>
      <w:r>
        <w:rPr>
          <w:rFonts w:hint="eastAsia" w:ascii="仿宋_GB2312" w:hAnsi="仿宋_GB2312" w:eastAsia="仿宋_GB2312" w:cs="仿宋_GB2312"/>
          <w:bCs/>
          <w:sz w:val="32"/>
          <w:szCs w:val="32"/>
          <w:u w:val="none"/>
          <w:lang w:val="en-US" w:eastAsia="zh-CN"/>
        </w:rPr>
        <w:t xml:space="preserve"> </w:t>
      </w:r>
      <w:r>
        <w:rPr>
          <w:rFonts w:hint="eastAsia" w:ascii="仿宋_GB2312" w:hAnsi="仿宋_GB2312" w:eastAsia="仿宋_GB2312" w:cs="仿宋_GB2312"/>
          <w:bCs/>
          <w:sz w:val="32"/>
          <w:szCs w:val="32"/>
          <w:u w:val="none"/>
          <w:lang w:eastAsia="zh-CN"/>
        </w:rPr>
        <w:t>目</w:t>
      </w:r>
      <w:r>
        <w:rPr>
          <w:rFonts w:hint="eastAsia" w:ascii="仿宋_GB2312" w:hAnsi="仿宋_GB2312" w:eastAsia="仿宋_GB2312" w:cs="仿宋_GB2312"/>
          <w:bCs/>
          <w:sz w:val="32"/>
          <w:szCs w:val="32"/>
          <w:u w:val="none"/>
          <w:lang w:val="en-US" w:eastAsia="zh-CN"/>
        </w:rPr>
        <w:t xml:space="preserve"> </w:t>
      </w:r>
      <w:r>
        <w:rPr>
          <w:rFonts w:hint="eastAsia" w:ascii="仿宋_GB2312" w:hAnsi="仿宋_GB2312" w:eastAsia="仿宋_GB2312" w:cs="仿宋_GB2312"/>
          <w:bCs/>
          <w:sz w:val="32"/>
          <w:szCs w:val="32"/>
          <w:u w:val="none"/>
          <w:lang w:eastAsia="zh-CN"/>
        </w:rPr>
        <w:t>类</w:t>
      </w:r>
      <w:r>
        <w:rPr>
          <w:rFonts w:hint="eastAsia" w:ascii="仿宋_GB2312" w:hAnsi="仿宋_GB2312" w:eastAsia="仿宋_GB2312" w:cs="仿宋_GB2312"/>
          <w:bCs/>
          <w:sz w:val="32"/>
          <w:szCs w:val="32"/>
          <w:u w:val="none"/>
          <w:lang w:val="en-US" w:eastAsia="zh-CN"/>
        </w:rPr>
        <w:t xml:space="preserve"> </w:t>
      </w:r>
      <w:r>
        <w:rPr>
          <w:rFonts w:hint="eastAsia" w:ascii="仿宋_GB2312" w:hAnsi="仿宋_GB2312" w:eastAsia="仿宋_GB2312" w:cs="仿宋_GB2312"/>
          <w:bCs/>
          <w:sz w:val="32"/>
          <w:szCs w:val="32"/>
          <w:u w:val="none"/>
          <w:lang w:eastAsia="zh-CN"/>
        </w:rPr>
        <w:t>型</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u w:val="single"/>
        </w:rPr>
        <w:t xml:space="preserve">                            </w:t>
      </w:r>
    </w:p>
    <w:p>
      <w:pPr>
        <w:snapToGrid w:val="0"/>
        <w:spacing w:line="480" w:lineRule="auto"/>
        <w:ind w:firstLine="809" w:firstLineChars="246"/>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lang w:eastAsia="zh-CN"/>
        </w:rPr>
        <w:t>项</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目</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名</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称</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u w:val="single"/>
        </w:rPr>
        <w:t xml:space="preserve">                            </w:t>
      </w:r>
    </w:p>
    <w:p>
      <w:pPr>
        <w:snapToGrid w:val="0"/>
        <w:spacing w:line="480" w:lineRule="auto"/>
        <w:ind w:firstLine="809" w:firstLineChars="246"/>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lang w:val="en-US" w:eastAsia="zh-CN"/>
        </w:rPr>
        <w:t>项目</w:t>
      </w:r>
      <w:r>
        <w:rPr>
          <w:rFonts w:hint="eastAsia" w:ascii="仿宋_GB2312" w:hAnsi="仿宋_GB2312" w:eastAsia="仿宋_GB2312" w:cs="仿宋_GB2312"/>
          <w:bCs/>
          <w:sz w:val="32"/>
          <w:szCs w:val="32"/>
        </w:rPr>
        <w:t>负责人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u w:val="single"/>
        </w:rPr>
        <w:t xml:space="preserve">  </w:t>
      </w: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0"/>
          <w:szCs w:val="30"/>
        </w:rPr>
      </w:pPr>
      <w:r>
        <w:rPr>
          <w:rFonts w:hint="eastAsia" w:ascii="楷体_GB2312" w:hAnsi="宋体" w:eastAsia="楷体_GB2312" w:cs="Times New Roman"/>
          <w:bCs/>
          <w:sz w:val="30"/>
          <w:szCs w:val="30"/>
        </w:rPr>
        <w:t>河南师范大学研究生院</w:t>
      </w:r>
      <w:r>
        <w:rPr>
          <w:rFonts w:hint="eastAsia" w:ascii="楷体_GB2312" w:hAnsi="宋体" w:eastAsia="楷体_GB2312" w:cs="Times New Roman"/>
          <w:bCs/>
          <w:sz w:val="30"/>
          <w:szCs w:val="30"/>
          <w:lang w:val="en-US" w:eastAsia="zh-CN"/>
        </w:rPr>
        <w:t xml:space="preserve"> </w:t>
      </w:r>
      <w:r>
        <w:rPr>
          <w:rFonts w:hint="eastAsia" w:ascii="楷体_GB2312" w:hAnsi="宋体" w:eastAsia="楷体_GB2312" w:cs="Times New Roman"/>
          <w:bCs/>
          <w:sz w:val="30"/>
          <w:szCs w:val="30"/>
        </w:rPr>
        <w:t>制</w:t>
      </w:r>
    </w:p>
    <w:p>
      <w:pPr>
        <w:pStyle w:val="2"/>
        <w:jc w:val="center"/>
        <w:rPr>
          <w:rFonts w:hint="eastAsia" w:ascii="楷体_GB2312" w:eastAsia="楷体_GB2312"/>
          <w:b w:val="0"/>
          <w:bCs w:val="0"/>
          <w:color w:val="000000"/>
          <w:sz w:val="30"/>
          <w:szCs w:val="30"/>
        </w:rPr>
      </w:pPr>
      <w:r>
        <w:rPr>
          <w:rFonts w:hint="eastAsia" w:ascii="楷体_GB2312" w:eastAsia="楷体_GB2312"/>
          <w:b w:val="0"/>
          <w:bCs w:val="0"/>
          <w:color w:val="000000"/>
          <w:sz w:val="30"/>
          <w:szCs w:val="30"/>
          <w:lang w:val="en-US" w:eastAsia="zh-CN"/>
        </w:rPr>
        <w:t>2024</w:t>
      </w:r>
      <w:r>
        <w:rPr>
          <w:rFonts w:hint="eastAsia" w:ascii="楷体_GB2312" w:eastAsia="楷体_GB2312"/>
          <w:b w:val="0"/>
          <w:bCs w:val="0"/>
          <w:color w:val="000000"/>
          <w:sz w:val="30"/>
          <w:szCs w:val="30"/>
        </w:rPr>
        <w:t>年</w:t>
      </w:r>
      <w:r>
        <w:rPr>
          <w:rFonts w:hint="eastAsia" w:ascii="楷体_GB2312" w:eastAsia="楷体_GB2312"/>
          <w:b w:val="0"/>
          <w:bCs w:val="0"/>
          <w:color w:val="000000"/>
          <w:sz w:val="30"/>
          <w:szCs w:val="30"/>
          <w:lang w:val="en-US" w:eastAsia="zh-CN"/>
        </w:rPr>
        <w:t>4</w:t>
      </w:r>
      <w:r>
        <w:rPr>
          <w:rFonts w:hint="eastAsia" w:ascii="楷体_GB2312" w:eastAsia="楷体_GB2312"/>
          <w:b w:val="0"/>
          <w:bCs w:val="0"/>
          <w:color w:val="000000"/>
          <w:sz w:val="30"/>
          <w:szCs w:val="30"/>
        </w:rPr>
        <w:t>月</w:t>
      </w:r>
    </w:p>
    <w:p>
      <w:pPr>
        <w:pStyle w:val="2"/>
        <w:jc w:val="center"/>
        <w:rPr>
          <w:rFonts w:hint="eastAsia" w:ascii="楷体_GB2312" w:eastAsia="楷体_GB2312"/>
          <w:b w:val="0"/>
          <w:bCs w:val="0"/>
          <w:color w:val="000000"/>
          <w:sz w:val="30"/>
          <w:szCs w:val="30"/>
        </w:rPr>
      </w:pPr>
    </w:p>
    <w:tbl>
      <w:tblPr>
        <w:tblStyle w:val="6"/>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
        <w:gridCol w:w="990"/>
        <w:gridCol w:w="880"/>
        <w:gridCol w:w="569"/>
        <w:gridCol w:w="1292"/>
        <w:gridCol w:w="838"/>
        <w:gridCol w:w="2037"/>
        <w:gridCol w:w="1033"/>
        <w:gridCol w:w="139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1" w:hRule="atLeast"/>
          <w:jc w:val="center"/>
        </w:trPr>
        <w:tc>
          <w:tcPr>
            <w:tcW w:w="9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right="-107" w:rightChars="-49"/>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br w:type="page"/>
            </w:r>
            <w:r>
              <w:rPr>
                <w:rFonts w:hint="eastAsia" w:ascii="仿宋_GB2312" w:hAnsi="仿宋_GB2312" w:eastAsia="仿宋_GB2312" w:cs="仿宋_GB2312"/>
                <w:sz w:val="24"/>
                <w:szCs w:val="24"/>
              </w:rPr>
              <w:t>基本</w:t>
            </w:r>
          </w:p>
          <w:p>
            <w:pPr>
              <w:adjustRightInd w:val="0"/>
              <w:snapToGrid w:val="0"/>
              <w:spacing w:line="240" w:lineRule="atLeast"/>
              <w:ind w:right="-107" w:rightChars="-4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w:t>
            </w: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400" w:type="dxa"/>
            <w:gridSpan w:val="2"/>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 话</w:t>
            </w:r>
          </w:p>
        </w:tc>
        <w:tc>
          <w:tcPr>
            <w:tcW w:w="1400" w:type="dxa"/>
            <w:gridSpan w:val="2"/>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2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学位</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箱</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4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4"/>
              </w:rPr>
            </w:pPr>
          </w:p>
        </w:tc>
        <w:tc>
          <w:tcPr>
            <w:tcW w:w="14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立项时间</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计划完成时间</w:t>
            </w:r>
          </w:p>
        </w:tc>
        <w:tc>
          <w:tcPr>
            <w:tcW w:w="2433" w:type="dxa"/>
            <w:gridSpan w:val="3"/>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454"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1．前期建设情况（对照计划）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5457"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spacing w:line="480" w:lineRule="auto"/>
              <w:ind w:right="-722" w:rightChars="-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2．现状及存在的主要问题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960"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tabs>
                <w:tab w:val="left" w:pos="2254"/>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026"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tabs>
                <w:tab w:val="left" w:pos="2254"/>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4．中期阶段性成果（附有关材料及说明）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800"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5．后期建设方案及措施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58"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培养单位</w:t>
            </w:r>
            <w:r>
              <w:rPr>
                <w:rFonts w:hint="eastAsia" w:ascii="仿宋_GB2312" w:hAnsi="仿宋_GB2312" w:eastAsia="仿宋_GB2312" w:cs="仿宋_GB2312"/>
                <w:sz w:val="24"/>
                <w:szCs w:val="24"/>
              </w:rPr>
              <w:t>审核意见</w:t>
            </w: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pStyle w:val="12"/>
              <w:snapToGrid w:val="0"/>
              <w:spacing w:line="360" w:lineRule="auto"/>
              <w:rPr>
                <w:rFonts w:hint="eastAsia" w:ascii="仿宋_GB2312" w:hAnsi="仿宋_GB2312" w:eastAsia="仿宋_GB2312" w:cs="仿宋_GB2312"/>
                <w:sz w:val="24"/>
                <w:szCs w:val="24"/>
              </w:rPr>
            </w:pPr>
          </w:p>
          <w:p>
            <w:pPr>
              <w:wordWrap w:val="0"/>
              <w:ind w:right="480"/>
              <w:jc w:val="righ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负责人：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（公章）</w:t>
            </w:r>
            <w:r>
              <w:rPr>
                <w:rFonts w:hint="eastAsia" w:ascii="仿宋_GB2312" w:hAnsi="仿宋_GB2312" w:eastAsia="仿宋_GB2312" w:cs="仿宋_GB2312"/>
                <w:sz w:val="24"/>
                <w:szCs w:val="24"/>
                <w:lang w:val="en-US" w:eastAsia="zh-CN"/>
              </w:rPr>
              <w:t xml:space="preserve"> </w:t>
            </w:r>
          </w:p>
          <w:p>
            <w:pPr>
              <w:ind w:right="480"/>
              <w:rPr>
                <w:rFonts w:hint="eastAsia" w:ascii="仿宋_GB2312" w:hAnsi="仿宋_GB2312" w:eastAsia="仿宋_GB2312" w:cs="仿宋_GB2312"/>
                <w:sz w:val="24"/>
                <w:szCs w:val="24"/>
              </w:rPr>
            </w:pPr>
          </w:p>
          <w:p>
            <w:pPr>
              <w:pStyle w:val="1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bookmarkStart w:id="0" w:name="_GoBack"/>
            <w:bookmarkEnd w:id="0"/>
            <w:r>
              <w:rPr>
                <w:rFonts w:hint="eastAsia" w:ascii="仿宋_GB2312" w:hAnsi="仿宋_GB2312" w:eastAsia="仿宋_GB2312" w:cs="仿宋_GB2312"/>
                <w:sz w:val="24"/>
                <w:szCs w:val="24"/>
              </w:rPr>
              <w:t xml:space="preserve">                               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r>
              <w:rPr>
                <w:rFonts w:hint="eastAsia" w:ascii="仿宋_GB2312" w:hAnsi="仿宋_GB2312" w:eastAsia="仿宋_GB2312" w:cs="仿宋_GB2312"/>
                <w:sz w:val="24"/>
                <w:szCs w:val="24"/>
                <w:lang w:val="en-US" w:eastAsia="zh-CN"/>
              </w:rPr>
              <w:t xml:space="preserve"> </w:t>
            </w:r>
          </w:p>
        </w:tc>
      </w:tr>
    </w:tbl>
    <w:p>
      <w:pPr>
        <w:widowControl/>
        <w:shd w:val="clear" w:color="auto" w:fill="FFFFFF"/>
        <w:spacing w:line="520" w:lineRule="atLeast"/>
        <w:jc w:val="left"/>
        <w:rPr>
          <w:rFonts w:ascii="仿宋" w:hAnsi="仿宋" w:eastAsia="仿宋" w:cs="仿宋"/>
          <w:sz w:val="28"/>
          <w:szCs w:val="28"/>
        </w:rPr>
      </w:pPr>
    </w:p>
    <w:sectPr>
      <w:footerReference r:id="rId3" w:type="default"/>
      <w:pgSz w:w="11906" w:h="16838"/>
      <w:pgMar w:top="1247" w:right="1247" w:bottom="1247" w:left="1247" w:header="0" w:footer="1814"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0BB46AD5"/>
    <w:rsid w:val="000831A5"/>
    <w:rsid w:val="00184CE7"/>
    <w:rsid w:val="00237B95"/>
    <w:rsid w:val="00393B4B"/>
    <w:rsid w:val="003A6CAE"/>
    <w:rsid w:val="00400AC2"/>
    <w:rsid w:val="00444C5B"/>
    <w:rsid w:val="004B1F27"/>
    <w:rsid w:val="006046F6"/>
    <w:rsid w:val="00651278"/>
    <w:rsid w:val="0066271B"/>
    <w:rsid w:val="0067519B"/>
    <w:rsid w:val="00756C9B"/>
    <w:rsid w:val="007A783F"/>
    <w:rsid w:val="007B1CA7"/>
    <w:rsid w:val="008043E4"/>
    <w:rsid w:val="008247FA"/>
    <w:rsid w:val="00883C5C"/>
    <w:rsid w:val="00982FB0"/>
    <w:rsid w:val="009C1A3B"/>
    <w:rsid w:val="00A1018A"/>
    <w:rsid w:val="00A118A4"/>
    <w:rsid w:val="00A959E5"/>
    <w:rsid w:val="00AC0457"/>
    <w:rsid w:val="00B36D6F"/>
    <w:rsid w:val="00C30766"/>
    <w:rsid w:val="00CC233F"/>
    <w:rsid w:val="00CE2121"/>
    <w:rsid w:val="00D30387"/>
    <w:rsid w:val="00D449BB"/>
    <w:rsid w:val="00DB4924"/>
    <w:rsid w:val="00EA6D96"/>
    <w:rsid w:val="00F87F3A"/>
    <w:rsid w:val="03CF1BB9"/>
    <w:rsid w:val="042E23EC"/>
    <w:rsid w:val="0824157E"/>
    <w:rsid w:val="0BB46AD5"/>
    <w:rsid w:val="0BE04589"/>
    <w:rsid w:val="0C271144"/>
    <w:rsid w:val="0DEE18AC"/>
    <w:rsid w:val="0ED97DAB"/>
    <w:rsid w:val="0FFD104E"/>
    <w:rsid w:val="16FC296F"/>
    <w:rsid w:val="1E1B5D61"/>
    <w:rsid w:val="22250162"/>
    <w:rsid w:val="235E57AA"/>
    <w:rsid w:val="26D34BA1"/>
    <w:rsid w:val="2736430D"/>
    <w:rsid w:val="2A653079"/>
    <w:rsid w:val="2BFF3513"/>
    <w:rsid w:val="2F990518"/>
    <w:rsid w:val="338E3CE3"/>
    <w:rsid w:val="35A73860"/>
    <w:rsid w:val="35B71AE4"/>
    <w:rsid w:val="37023AAC"/>
    <w:rsid w:val="3CAC5F43"/>
    <w:rsid w:val="3EC455C9"/>
    <w:rsid w:val="423D5184"/>
    <w:rsid w:val="42A13F21"/>
    <w:rsid w:val="43EC1C30"/>
    <w:rsid w:val="4AA60053"/>
    <w:rsid w:val="4ACB596B"/>
    <w:rsid w:val="4C776080"/>
    <w:rsid w:val="4D0679C6"/>
    <w:rsid w:val="4DCA58A1"/>
    <w:rsid w:val="4E293989"/>
    <w:rsid w:val="515A188C"/>
    <w:rsid w:val="5264705C"/>
    <w:rsid w:val="52806C1E"/>
    <w:rsid w:val="58AD17D8"/>
    <w:rsid w:val="639C70DE"/>
    <w:rsid w:val="68FA4BEE"/>
    <w:rsid w:val="6D1A10B0"/>
    <w:rsid w:val="6D667503"/>
    <w:rsid w:val="6F4A26B8"/>
    <w:rsid w:val="754837E4"/>
    <w:rsid w:val="7A516982"/>
    <w:rsid w:val="7CCF4F32"/>
    <w:rsid w:val="7EF3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3"/>
    <w:autoRedefine/>
    <w:qFormat/>
    <w:uiPriority w:val="0"/>
    <w:rPr>
      <w:rFonts w:ascii="Times New Roman" w:hAnsi="Times New Roman" w:eastAsia="仿宋_GB2312" w:cs="Times New Roman"/>
      <w:b/>
      <w:bCs/>
      <w:sz w:val="30"/>
      <w:szCs w:val="30"/>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kern w:val="0"/>
      <w:sz w:val="24"/>
    </w:rPr>
  </w:style>
  <w:style w:type="character" w:styleId="8">
    <w:name w:val="page number"/>
    <w:basedOn w:val="7"/>
    <w:autoRedefine/>
    <w:qFormat/>
    <w:uiPriority w:val="0"/>
  </w:style>
  <w:style w:type="character" w:styleId="9">
    <w:name w:val="Hyperlink"/>
    <w:autoRedefine/>
    <w:qFormat/>
    <w:uiPriority w:val="0"/>
    <w:rPr>
      <w:color w:val="0000FF"/>
      <w:u w:val="single"/>
    </w:rPr>
  </w:style>
  <w:style w:type="character" w:customStyle="1" w:styleId="10">
    <w:name w:val="页眉 Char"/>
    <w:basedOn w:val="7"/>
    <w:link w:val="4"/>
    <w:autoRedefine/>
    <w:qFormat/>
    <w:uiPriority w:val="0"/>
    <w:rPr>
      <w:kern w:val="2"/>
      <w:sz w:val="18"/>
      <w:szCs w:val="18"/>
    </w:rPr>
  </w:style>
  <w:style w:type="character" w:customStyle="1" w:styleId="11">
    <w:name w:val="页脚 Char"/>
    <w:basedOn w:val="7"/>
    <w:link w:val="3"/>
    <w:autoRedefine/>
    <w:qFormat/>
    <w:uiPriority w:val="0"/>
    <w:rPr>
      <w:kern w:val="2"/>
      <w:sz w:val="18"/>
      <w:szCs w:val="18"/>
    </w:rPr>
  </w:style>
  <w:style w:type="paragraph" w:customStyle="1" w:styleId="12">
    <w:name w:val="样式1"/>
    <w:basedOn w:val="1"/>
    <w:autoRedefine/>
    <w:qFormat/>
    <w:uiPriority w:val="0"/>
    <w:rPr>
      <w:rFonts w:ascii="Times New Roman" w:eastAsia="宋体"/>
      <w:sz w:val="24"/>
    </w:rPr>
  </w:style>
  <w:style w:type="character" w:customStyle="1" w:styleId="13">
    <w:name w:val="正文文本 Char"/>
    <w:basedOn w:val="7"/>
    <w:link w:val="2"/>
    <w:autoRedefine/>
    <w:qFormat/>
    <w:uiPriority w:val="0"/>
    <w:rPr>
      <w:rFonts w:ascii="Times New Roman" w:hAnsi="Times New Roman" w:eastAsia="仿宋_GB2312" w:cs="Times New Roman"/>
      <w:b/>
      <w:bCs/>
      <w:kern w:val="2"/>
      <w:sz w:val="30"/>
      <w:szCs w:val="30"/>
    </w:rPr>
  </w:style>
  <w:style w:type="character" w:customStyle="1" w:styleId="14">
    <w:name w:val="font21"/>
    <w:autoRedefine/>
    <w:qFormat/>
    <w:uiPriority w:val="0"/>
    <w:rPr>
      <w:rFonts w:hint="eastAsia" w:ascii="仿宋_GB2312" w:eastAsia="仿宋_GB2312" w:cs="仿宋_GB2312"/>
      <w:color w:val="000000"/>
      <w:sz w:val="24"/>
      <w:szCs w:val="24"/>
      <w:u w:val="none"/>
    </w:rPr>
  </w:style>
  <w:style w:type="character" w:customStyle="1" w:styleId="15">
    <w:name w:val="font01"/>
    <w:autoRedefine/>
    <w:qFormat/>
    <w:uiPriority w:val="0"/>
    <w:rPr>
      <w:rFonts w:hint="eastAsia" w:ascii="仿宋_GB2312" w:eastAsia="仿宋_GB2312" w:cs="仿宋_GB2312"/>
      <w:color w:val="000000"/>
      <w:sz w:val="24"/>
      <w:szCs w:val="24"/>
      <w:u w:val="none"/>
    </w:rPr>
  </w:style>
  <w:style w:type="character" w:customStyle="1" w:styleId="16">
    <w:name w:val="font4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4C30-8F8A-43EB-A47A-87900F41517F}">
  <ds:schemaRefs/>
</ds:datastoreItem>
</file>

<file path=docProps/app.xml><?xml version="1.0" encoding="utf-8"?>
<Properties xmlns="http://schemas.openxmlformats.org/officeDocument/2006/extended-properties" xmlns:vt="http://schemas.openxmlformats.org/officeDocument/2006/docPropsVTypes">
  <Template>Normal</Template>
  <Pages>10</Pages>
  <Words>2001</Words>
  <Characters>2054</Characters>
  <Lines>45</Lines>
  <Paragraphs>12</Paragraphs>
  <TotalTime>33</TotalTime>
  <ScaleCrop>false</ScaleCrop>
  <LinksUpToDate>false</LinksUpToDate>
  <CharactersWithSpaces>2723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2021-11-15T00:38:00Z</dcterms:created>
  <dc:creator>张卫刚</dc:creator>
  <cp:lastModifiedBy>张卫刚</cp:lastModifiedBy>
  <dcterms:modified xsi:type="dcterms:W3CDTF">2024-04-02T06:42:30Z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EFF2DE76A30F4932886CF36D0853CCCF_13</vt:lpwstr>
  </property>
</Properties>
</file>