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 w:cs="新宋体"/>
          <w:b/>
          <w:bCs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32"/>
          <w:szCs w:val="32"/>
          <w:lang w:val="en-US" w:eastAsia="zh-CN"/>
        </w:rPr>
        <w:t>马来西亚城市大学本科专业课程设置情况</w:t>
      </w:r>
    </w:p>
    <w:p>
      <w:pPr>
        <w:jc w:val="center"/>
        <w:rPr>
          <w:rFonts w:hint="eastAsia"/>
          <w:b/>
          <w:bCs/>
          <w:color w:val="FF0000"/>
          <w:sz w:val="24"/>
          <w:szCs w:val="24"/>
        </w:rPr>
      </w:pPr>
    </w:p>
    <w:p>
      <w:pPr>
        <w:jc w:val="center"/>
        <w:rPr>
          <w:b/>
          <w:bCs/>
          <w:color w:val="FF0000"/>
          <w:sz w:val="24"/>
          <w:szCs w:val="24"/>
        </w:rPr>
      </w:pPr>
      <w:r>
        <w:rPr>
          <w:rFonts w:hint="eastAsia"/>
          <w:b/>
          <w:bCs/>
          <w:color w:val="FF0000"/>
          <w:sz w:val="24"/>
          <w:szCs w:val="24"/>
        </w:rPr>
        <w:t>平面设计学士</w:t>
      </w:r>
    </w:p>
    <w:p>
      <w:pPr>
        <w:widowControl/>
        <w:spacing w:before="100" w:beforeAutospacing="1" w:after="100" w:afterAutospacing="1"/>
        <w:jc w:val="left"/>
        <w:rPr>
          <w:rFonts w:hint="eastAsia"/>
        </w:rPr>
      </w:pPr>
      <w:r>
        <w:rPr>
          <w:rFonts w:hint="eastAsia"/>
          <w:b/>
          <w:bCs/>
        </w:rPr>
        <w:t>课程设置：</w:t>
      </w:r>
      <w:r>
        <w:rPr>
          <w:rFonts w:hint="eastAsia"/>
        </w:rPr>
        <w:t>信息技术基础、管路原则、数据库简介、设计原则、排版、数字技术介绍、数字成像、信息和接口设计、创造性思维和解决问题、插图、平面设计理论与实践、网页设计、选修1：广告文案、绘画、颜色研究、艺术，技术和文化、人机交互、媒体：历史和社会、传播理论学术技能、学术英语、3</w:t>
      </w:r>
      <w:r>
        <w:t>D</w:t>
      </w:r>
      <w:r>
        <w:rPr>
          <w:rFonts w:hint="eastAsia"/>
        </w:rPr>
        <w:t>设计、计算机伦理与法律、视觉传达、创业精神、就业英语、选修4：动画编程、生产设计、选修2：绘画创新、联合课程、包装设计、出版物设计、广告和设计、选修5：交互式电子内容的开发、品牌和身份、数字音频和视频、选修3：网络成像技术、工业培训</w:t>
      </w:r>
    </w:p>
    <w:p>
      <w:pPr>
        <w:jc w:val="center"/>
        <w:rPr>
          <w:b/>
          <w:bCs/>
          <w:color w:val="FF0000"/>
          <w:sz w:val="24"/>
          <w:szCs w:val="24"/>
        </w:rPr>
      </w:pPr>
      <w:r>
        <w:rPr>
          <w:rFonts w:hint="eastAsia"/>
          <w:b/>
          <w:bCs/>
          <w:color w:val="FF0000"/>
          <w:sz w:val="24"/>
          <w:szCs w:val="24"/>
        </w:rPr>
        <w:t>室内设计学士</w:t>
      </w:r>
    </w:p>
    <w:p>
      <w:pPr>
        <w:widowControl/>
        <w:spacing w:before="100" w:beforeAutospacing="1" w:after="100" w:afterAutospacing="1"/>
        <w:jc w:val="left"/>
      </w:pPr>
      <w:r>
        <w:rPr>
          <w:rFonts w:hint="eastAsia"/>
          <w:b/>
          <w:bCs/>
        </w:rPr>
        <w:t>课程设置：</w:t>
      </w:r>
      <w:r>
        <w:rPr>
          <w:rFonts w:hint="eastAsia"/>
        </w:rPr>
        <w:t>工作室设计1、室内设计沟通和图形、人体工程学和人为因素、室内设计施工1、室内设计原理、工作室设计2、计算机辅助设计1（CAD）、家具设计、室内设计建筑服务1、建筑法律基础、艺术与建筑史、材料和饰面、环境科学、联合课程、就业英语、工作室设计4、室内设计施工2、内部建筑经济学、创业精神、室内建筑史、计算机辅助设计II（CAD）、工作室设计5、研究方法、室内设计建筑服务II、照明设计、工作室设计6、专题研究、项目管理简介、室内设计专业实践与管理、实践培训</w:t>
      </w:r>
    </w:p>
    <w:p>
      <w:pPr>
        <w:jc w:val="center"/>
        <w:rPr>
          <w:b/>
          <w:bCs/>
          <w:color w:val="FF0000"/>
          <w:sz w:val="24"/>
          <w:szCs w:val="24"/>
        </w:rPr>
      </w:pPr>
      <w:r>
        <w:rPr>
          <w:rFonts w:hint="eastAsia"/>
          <w:b/>
          <w:bCs/>
          <w:color w:val="FF0000"/>
          <w:sz w:val="24"/>
          <w:szCs w:val="24"/>
        </w:rPr>
        <w:t>会计学学士</w:t>
      </w:r>
    </w:p>
    <w:p>
      <w:pPr>
        <w:widowControl/>
        <w:spacing w:before="100" w:beforeAutospacing="1" w:after="100" w:afterAutospacing="1"/>
        <w:jc w:val="left"/>
      </w:pPr>
      <w:r>
        <w:rPr>
          <w:rFonts w:hint="eastAsia"/>
          <w:b/>
          <w:bCs/>
        </w:rPr>
        <w:t>课程设置：</w:t>
      </w:r>
      <w:r>
        <w:rPr>
          <w:rFonts w:hint="eastAsia"/>
        </w:rPr>
        <w:t>商业数学、营销原理、管理基础、会计原理、成本会计、微观经济学原理、审计原理、财务会计和报告1、商业统计、商法、组织行为、财务管理、财务会计和报告2、会计信息系统</w:t>
      </w:r>
      <w:r>
        <w:t>1</w:t>
      </w:r>
      <w:r>
        <w:rPr>
          <w:rFonts w:hint="eastAsia"/>
        </w:rPr>
        <w:t>、学术英语、学术技能、宏观经济学原理、公司法、就业英语、商务沟通、个人理财、税收</w:t>
      </w:r>
      <w:r>
        <w:t>1</w:t>
      </w:r>
      <w:r>
        <w:rPr>
          <w:rFonts w:hint="eastAsia"/>
        </w:rPr>
        <w:t>、财务会计和报告</w:t>
      </w:r>
      <w:r>
        <w:t>4</w:t>
      </w:r>
      <w:r>
        <w:rPr>
          <w:rFonts w:hint="eastAsia"/>
        </w:rPr>
        <w:t>、联合课程、战略管理、选修</w:t>
      </w:r>
      <w:r>
        <w:t>1（投资分析）</w:t>
      </w:r>
      <w:r>
        <w:rPr>
          <w:rFonts w:hint="eastAsia"/>
        </w:rPr>
        <w:t>、会计理论与实务、企业融资、选修</w:t>
      </w:r>
      <w:r>
        <w:t>2（伊斯兰银行和金融）</w:t>
      </w:r>
      <w:r>
        <w:rPr>
          <w:rFonts w:hint="eastAsia"/>
        </w:rPr>
        <w:t>、公共部门会计、税收</w:t>
      </w:r>
      <w:r>
        <w:t>2</w:t>
      </w:r>
      <w:r>
        <w:rPr>
          <w:rFonts w:hint="eastAsia"/>
        </w:rPr>
        <w:t>、会计信息系统</w:t>
      </w:r>
      <w:r>
        <w:t>2</w:t>
      </w:r>
      <w:r>
        <w:rPr>
          <w:rFonts w:hint="eastAsia"/>
        </w:rPr>
        <w:t>、高级审计、综合案例研究、商业道德和公司治理、财务会计和报告</w:t>
      </w:r>
      <w:r>
        <w:t>III</w:t>
      </w:r>
      <w:r>
        <w:rPr>
          <w:rFonts w:hint="eastAsia"/>
        </w:rPr>
        <w:t>、创业精神、管理会计技术、国际商务和全球化、选修</w:t>
      </w:r>
      <w:r>
        <w:t>3（学分管理）</w:t>
      </w:r>
      <w:r>
        <w:rPr>
          <w:rFonts w:hint="eastAsia"/>
        </w:rPr>
        <w:t>、高级管理会计、工业培训</w:t>
      </w:r>
    </w:p>
    <w:p>
      <w:pPr>
        <w:jc w:val="center"/>
        <w:rPr>
          <w:b/>
          <w:bCs/>
          <w:color w:val="FF0000"/>
          <w:sz w:val="24"/>
          <w:szCs w:val="24"/>
        </w:rPr>
      </w:pPr>
      <w:r>
        <w:rPr>
          <w:rFonts w:hint="eastAsia"/>
          <w:b/>
          <w:bCs/>
          <w:color w:val="FF0000"/>
          <w:sz w:val="24"/>
          <w:szCs w:val="24"/>
        </w:rPr>
        <w:t>工商管理学士</w:t>
      </w:r>
    </w:p>
    <w:p>
      <w:pPr>
        <w:widowControl/>
        <w:spacing w:before="100" w:beforeAutospacing="1" w:after="100" w:afterAutospacing="1"/>
        <w:jc w:val="left"/>
      </w:pPr>
      <w:r>
        <w:rPr>
          <w:rFonts w:hint="eastAsia"/>
          <w:b/>
          <w:bCs/>
        </w:rPr>
        <w:t>课程设置：</w:t>
      </w:r>
      <w:r>
        <w:rPr>
          <w:rFonts w:hint="eastAsia"/>
        </w:rPr>
        <w:t>商业数学、财务原理、管理原理、商业介绍、会计导论、微观经济学原理、人力资源管理、商务沟通、商法、营销原理、管理信息系统、运营管理、组织行为、管理信息系统、商业统计、国际贸易、电子商务、跨文化管理、国际营销、学术技能、马来西亚经济、创业精神、战略管理、亚太地区的创业精神、国际金融、就业英语、商业研究方法、全球业务战略、国际人力资源管理、项目文件、工业培训</w:t>
      </w:r>
    </w:p>
    <w:p>
      <w:pPr>
        <w:jc w:val="center"/>
        <w:rPr>
          <w:b/>
          <w:bCs/>
          <w:color w:val="FF0000"/>
          <w:sz w:val="24"/>
          <w:szCs w:val="24"/>
        </w:rPr>
      </w:pPr>
      <w:r>
        <w:rPr>
          <w:rFonts w:hint="eastAsia"/>
          <w:b/>
          <w:bCs/>
          <w:color w:val="FF0000"/>
          <w:sz w:val="24"/>
          <w:szCs w:val="24"/>
        </w:rPr>
        <w:t>教学英语作为第二语言学士——供英语相关专业选择</w:t>
      </w:r>
    </w:p>
    <w:p>
      <w:pPr>
        <w:widowControl/>
        <w:spacing w:before="100" w:beforeAutospacing="1" w:after="100" w:afterAutospacing="1"/>
        <w:jc w:val="left"/>
      </w:pPr>
      <w:r>
        <w:rPr>
          <w:rFonts w:hint="eastAsia"/>
          <w:b/>
          <w:bCs/>
        </w:rPr>
        <w:t>课程设置：</w:t>
      </w:r>
      <w:r>
        <w:rPr>
          <w:rFonts w:hint="eastAsia"/>
        </w:rPr>
        <w:t>语言学导论、文学导论、批判性思维、</w:t>
      </w:r>
      <w:r>
        <w:t>法语I</w:t>
      </w:r>
      <w:r>
        <w:rPr>
          <w:rFonts w:hint="eastAsia"/>
        </w:rPr>
        <w:t>、语音和音韵学、教师和当前的挑战、法语</w:t>
      </w:r>
      <w:r>
        <w:t>II</w:t>
      </w:r>
      <w:r>
        <w:rPr>
          <w:rFonts w:hint="eastAsia"/>
        </w:rPr>
        <w:t>、就业英语、</w:t>
      </w:r>
      <w:r>
        <w:t>ESL课堂阅读</w:t>
      </w:r>
      <w:r>
        <w:rPr>
          <w:rFonts w:hint="eastAsia"/>
        </w:rPr>
        <w:t>教学、</w:t>
      </w:r>
      <w:r>
        <w:t>ESL课堂写作</w:t>
      </w:r>
      <w:r>
        <w:rPr>
          <w:rFonts w:hint="eastAsia"/>
        </w:rPr>
        <w:t>教学、课程设计和材料开发、语言意识、</w:t>
      </w:r>
      <w:r>
        <w:t>ESL课堂语法</w:t>
      </w:r>
      <w:r>
        <w:rPr>
          <w:rFonts w:hint="eastAsia"/>
        </w:rPr>
        <w:t>教学、精选文学作品、词法和句法、教育心理学、教育科技、法语</w:t>
      </w:r>
      <w:r>
        <w:t>III</w:t>
      </w:r>
      <w:r>
        <w:rPr>
          <w:rFonts w:hint="eastAsia"/>
        </w:rPr>
        <w:t>、学术技能、就业英语、语言教学方法、课堂管理、马来西亚英语文学、创业精神、</w:t>
      </w:r>
      <w:r>
        <w:t>ESL课堂</w:t>
      </w:r>
      <w:r>
        <w:rPr>
          <w:rFonts w:hint="eastAsia"/>
        </w:rPr>
        <w:t>文学教学、第二语言习得、联合课程、</w:t>
      </w:r>
      <w:r>
        <w:t>ESL课堂听说教学</w:t>
      </w:r>
      <w:r>
        <w:rPr>
          <w:rFonts w:hint="eastAsia"/>
        </w:rPr>
        <w:t>、</w:t>
      </w:r>
      <w:r>
        <w:t>TESL行动研究</w:t>
      </w:r>
      <w:r>
        <w:rPr>
          <w:rFonts w:hint="eastAsia"/>
        </w:rPr>
        <w:t>、语言评估、教学实践、</w:t>
      </w:r>
      <w:r>
        <w:t>TESL</w:t>
      </w:r>
      <w:r>
        <w:rPr>
          <w:rFonts w:hint="eastAsia"/>
        </w:rPr>
        <w:t>戏剧学习、实习、项目文件</w:t>
      </w:r>
    </w:p>
    <w:p>
      <w:pPr>
        <w:jc w:val="center"/>
        <w:rPr>
          <w:b/>
          <w:bCs/>
          <w:color w:val="FF0000"/>
          <w:sz w:val="24"/>
          <w:szCs w:val="24"/>
        </w:rPr>
      </w:pPr>
      <w:r>
        <w:rPr>
          <w:rFonts w:hint="eastAsia"/>
          <w:b/>
          <w:bCs/>
          <w:color w:val="FF0000"/>
          <w:sz w:val="24"/>
          <w:szCs w:val="24"/>
        </w:rPr>
        <w:t>信息技术学士</w:t>
      </w:r>
    </w:p>
    <w:p>
      <w:pPr>
        <w:spacing w:line="220" w:lineRule="atLeast"/>
      </w:pPr>
      <w:r>
        <w:rPr>
          <w:rFonts w:hint="eastAsia"/>
          <w:b/>
          <w:bCs/>
        </w:rPr>
        <w:t>课程设置：</w:t>
      </w:r>
      <w:r>
        <w:rPr>
          <w:rFonts w:hint="eastAsia"/>
        </w:rPr>
        <w:t>英语学术用语、学术能力、信息技术的基础、多媒体的介绍、电脑程式设计、其中的专业交流、英语就业术语、计算思维的基础 、离散数学、软件工程、数据结构、计算机组织、操作系统、数据库系统、面向对象的编程、马来语1、计算机通信和网络、移动应用程序开发的介绍、软件项目管理、决策支持系统、马来西亚2、网络开发、系统分析及设计、数据仓库、现代数据的基本原理、改造和改进、网络安全、网络管理、电子商务、创业精神、人工智能、工业培训、选修科目、网络编程、电脑互动、云层基础、云架构ir 4.0、分析和可视化具有能力的双/excel数据、对nosql数据解决方案的介绍、区块链的基本原理、前置区块链和密码学ir 4.0、人工智能、网络开发、数据模型的基本原理、操作系统、软件工程、计算机通信和新闻</w:t>
      </w:r>
    </w:p>
    <w:p>
      <w:pPr>
        <w:jc w:val="center"/>
        <w:rPr>
          <w:b/>
          <w:bCs/>
          <w:color w:val="FF0000"/>
          <w:sz w:val="24"/>
          <w:szCs w:val="24"/>
        </w:rPr>
      </w:pPr>
    </w:p>
    <w:p>
      <w:pPr>
        <w:jc w:val="center"/>
        <w:rPr>
          <w:b/>
          <w:bCs/>
          <w:color w:val="FF0000"/>
          <w:sz w:val="24"/>
          <w:szCs w:val="24"/>
        </w:rPr>
      </w:pPr>
      <w:r>
        <w:rPr>
          <w:rFonts w:hint="eastAsia"/>
          <w:b/>
          <w:bCs/>
          <w:color w:val="FF0000"/>
          <w:sz w:val="24"/>
          <w:szCs w:val="24"/>
        </w:rPr>
        <w:t>计算机科学软件工程学士</w:t>
      </w:r>
    </w:p>
    <w:p>
      <w:pPr>
        <w:spacing w:line="220" w:lineRule="atLeast"/>
      </w:pPr>
      <w:r>
        <w:rPr>
          <w:rFonts w:hint="eastAsia"/>
          <w:b/>
          <w:bCs/>
        </w:rPr>
        <w:t>课程设置：</w:t>
      </w:r>
      <w:r>
        <w:rPr>
          <w:rFonts w:hint="eastAsia"/>
        </w:rPr>
        <w:t>学术用英语、学术技能、离散数学、多媒体介绍、计算机编程、马来语1、计算机英语术语、·计算思维的基础微积分、软件工程、数据结构、操作系统、数据库系统、编程、马来语2、 计算机通信和网络、软件项目管理、软件架构和设计、模拟模拟、软件测试、算法复杂性(A)、系统分析和设计、人工智能现代数据的基本原理、发展：改造和改进、网络安全、网络开发、可用性工程、软件质量保证、软件整合和改进、创业精神、工业培训、选修科目、网络编程、计算机互动、云基、云架构、分析和可视化具有能力的数据、分析叙述影响、移动应用程序开发介绍、封锁链ir 4.0的基本原理、虚拟现实、预先封锁和加密、人工智能、网络开发、数据结构</w:t>
      </w:r>
    </w:p>
    <w:p>
      <w:pPr>
        <w:jc w:val="center"/>
        <w:rPr>
          <w:b/>
          <w:bCs/>
          <w:color w:val="FF0000"/>
          <w:sz w:val="24"/>
          <w:szCs w:val="24"/>
        </w:rPr>
      </w:pPr>
    </w:p>
    <w:p>
      <w:pPr>
        <w:jc w:val="center"/>
        <w:rPr>
          <w:b/>
          <w:bCs/>
          <w:color w:val="FF0000"/>
          <w:sz w:val="24"/>
          <w:szCs w:val="24"/>
        </w:rPr>
      </w:pPr>
      <w:r>
        <w:rPr>
          <w:rFonts w:hint="eastAsia"/>
          <w:b/>
          <w:bCs/>
          <w:color w:val="FF0000"/>
          <w:sz w:val="24"/>
          <w:szCs w:val="24"/>
        </w:rPr>
        <w:t>酒店管理学士</w:t>
      </w:r>
    </w:p>
    <w:p>
      <w:pPr>
        <w:spacing w:line="220" w:lineRule="atLeast"/>
        <w:rPr>
          <w:rFonts w:hint="eastAsia"/>
        </w:rPr>
      </w:pPr>
      <w:r>
        <w:rPr>
          <w:rFonts w:hint="eastAsia"/>
          <w:b/>
          <w:bCs/>
        </w:rPr>
        <w:t>课程设置：</w:t>
      </w:r>
      <w:r>
        <w:rPr>
          <w:rFonts w:hint="eastAsia"/>
        </w:rPr>
        <w:t>酒店和旅游业基础知识、饮料研究、基本烹饪、食品和饮料服务及操作、学术应用英语、创业精神、羽毛球课程、酒店房间划分研究、英语就业用语、食品和饮料管理、马来语1</w:t>
      </w:r>
      <w:r>
        <w:rPr>
          <w:rFonts w:hint="eastAsia"/>
          <w:lang w:eastAsia="zh-CN"/>
        </w:rPr>
        <w:t>、</w:t>
      </w:r>
      <w:r>
        <w:rPr>
          <w:rFonts w:hint="eastAsia"/>
        </w:rPr>
        <w:t>学术技能、马来语2、酒店业当前的问题、酒店的设计和布局、酒店管理和旅游管理、法语1、食品成本控制、营销的基本原则、法语2、营销管理、人力资源管理、普通话、金融和财务知识、酒店应用管理、实习、酒店业的经济问题、小型酒店应用知识、财务管理、酒店业的研究方法、普通话2、活动规划和管理、管理酒店业的法律问题、酒店业研讨会、论文项目研究</w:t>
      </w:r>
    </w:p>
    <w:p>
      <w:pPr>
        <w:spacing w:line="220" w:lineRule="atLeast"/>
        <w:rPr>
          <w:rFonts w:hint="eastAsia"/>
        </w:rPr>
      </w:pPr>
    </w:p>
    <w:p>
      <w:pPr>
        <w:jc w:val="center"/>
        <w:rPr>
          <w:b/>
          <w:bCs/>
          <w:color w:val="FF0000"/>
          <w:sz w:val="24"/>
          <w:szCs w:val="24"/>
        </w:rPr>
      </w:pPr>
      <w:r>
        <w:rPr>
          <w:rFonts w:hint="eastAsia"/>
          <w:b/>
          <w:bCs/>
          <w:color w:val="FF0000"/>
          <w:sz w:val="24"/>
          <w:szCs w:val="24"/>
        </w:rPr>
        <w:t>旅游管理学士</w:t>
      </w:r>
    </w:p>
    <w:p>
      <w:pPr>
        <w:widowControl/>
        <w:spacing w:before="100" w:beforeAutospacing="1" w:after="100" w:afterAutospacing="1"/>
        <w:jc w:val="left"/>
        <w:rPr>
          <w:rFonts w:hint="eastAsia"/>
        </w:rPr>
      </w:pPr>
      <w:r>
        <w:rPr>
          <w:rFonts w:hint="eastAsia"/>
          <w:b/>
          <w:bCs/>
        </w:rPr>
        <w:t>课程设置：</w:t>
      </w:r>
      <w:r>
        <w:rPr>
          <w:rFonts w:hint="eastAsia"/>
        </w:rPr>
        <w:t>旅游地理知识、招待业务基础知识、人力资源、知识管理、文化和遗产旅游、可持续旅游业、旅游管理、旅游原则和做法、导游、食品和饮料服务、旅游社会学、招待服务管理、电子旅游、旅游战略管理、主题公园的运作和管理、旅游营销、马来语1、学术技能、学术应用英语</w:t>
      </w:r>
      <w:r>
        <w:rPr>
          <w:rFonts w:hint="eastAsia"/>
          <w:lang w:eastAsia="zh-CN"/>
        </w:rPr>
        <w:t>、</w:t>
      </w:r>
      <w:r>
        <w:rPr>
          <w:rFonts w:hint="eastAsia"/>
        </w:rPr>
        <w:t>酒店财务管理</w:t>
      </w:r>
      <w:r>
        <w:rPr>
          <w:rFonts w:hint="eastAsia"/>
          <w:lang w:eastAsia="zh-CN"/>
        </w:rPr>
        <w:t>、</w:t>
      </w:r>
      <w:r>
        <w:rPr>
          <w:rFonts w:hint="eastAsia"/>
        </w:rPr>
        <w:t>旅游经济学、管理旅游业的风险、危机和灾害、旅行和旅游规划及业务、 英语就业基础知识、旅游套餐开发、管理旅游业的法律问题、基本商业统计、酒店业的研究方法、娱乐和休闲规划与发展、活动规划和管理马来语2、旅游项目分析、酒店业研讨会、旅游研究项目、知识管理、马来语 3、旅游目的地和发展</w:t>
      </w:r>
    </w:p>
    <w:p>
      <w:pPr>
        <w:widowControl/>
        <w:spacing w:before="100" w:beforeAutospacing="1" w:after="100" w:afterAutospacing="1"/>
        <w:jc w:val="left"/>
        <w:rPr>
          <w:rFonts w:hint="eastAsia"/>
        </w:rPr>
      </w:pPr>
    </w:p>
    <w:p>
      <w:pPr>
        <w:jc w:val="center"/>
        <w:rPr>
          <w:b/>
          <w:bCs/>
          <w:color w:val="FF0000"/>
          <w:sz w:val="24"/>
          <w:szCs w:val="24"/>
        </w:rPr>
      </w:pPr>
      <w:r>
        <w:rPr>
          <w:rFonts w:hint="eastAsia"/>
          <w:b/>
          <w:bCs/>
          <w:color w:val="FF0000"/>
          <w:sz w:val="24"/>
          <w:szCs w:val="24"/>
        </w:rPr>
        <w:t>幼儿教育学士</w:t>
      </w:r>
    </w:p>
    <w:p>
      <w:pPr>
        <w:spacing w:line="220" w:lineRule="atLeast"/>
        <w:rPr>
          <w:rFonts w:asciiTheme="minorEastAsia" w:hAnsiTheme="minorEastAsia"/>
          <w:kern w:val="0"/>
          <w:szCs w:val="21"/>
        </w:rPr>
      </w:pPr>
      <w:r>
        <w:rPr>
          <w:rFonts w:hint="eastAsia"/>
          <w:b/>
          <w:bCs/>
        </w:rPr>
        <w:t>课程设置：</w:t>
      </w:r>
      <w:r>
        <w:rPr>
          <w:rFonts w:hint="eastAsia" w:asciiTheme="minorEastAsia" w:hAnsiTheme="minorEastAsia"/>
          <w:kern w:val="0"/>
          <w:szCs w:val="21"/>
        </w:rPr>
        <w:t>儿童成长和发展、教育哲学、幼儿教育基础、教学技术与学习、儿童情绪和社会发展、学校指导和咨询、教育心理学、课程开发、有特殊需要的儿童课程、联合课程教育、师德和专业精神、学校和社会、教学模式和策略、电子学习简介、学术技能、学术英语、课堂评估和测量、学校管理、幼儿教育的语言和识字能力、儿童健康、营养和安全、创业精神、管理和优质教育幼儿课程、天才儿童联合课程、就业英语、儿童艺术和创造力、幼儿教育的音乐、运动和游戏、家庭参与幼儿教育、幼儿教育数学、科学和技术促进幼儿教育、幼儿教育评估和观察、马来语、幼儿的精神和道德发展、幼儿教育课程、学校课程中的道德教育（选修）、德育教学方法与策略、道德评估（选修）、马来语、课堂研究、实习</w:t>
      </w:r>
    </w:p>
    <w:p>
      <w:pPr>
        <w:jc w:val="center"/>
        <w:rPr>
          <w:b/>
          <w:bCs/>
          <w:color w:val="FF0000"/>
          <w:sz w:val="24"/>
          <w:szCs w:val="24"/>
        </w:rPr>
      </w:pPr>
    </w:p>
    <w:p>
      <w:pPr>
        <w:jc w:val="center"/>
        <w:rPr>
          <w:b/>
          <w:bCs/>
          <w:color w:val="FF0000"/>
          <w:sz w:val="24"/>
          <w:szCs w:val="24"/>
        </w:rPr>
      </w:pPr>
      <w:r>
        <w:rPr>
          <w:rFonts w:hint="eastAsia"/>
          <w:b/>
          <w:bCs/>
          <w:color w:val="FF0000"/>
          <w:sz w:val="24"/>
          <w:szCs w:val="24"/>
        </w:rPr>
        <w:t>应用心理学学士</w:t>
      </w:r>
    </w:p>
    <w:p>
      <w:pPr>
        <w:spacing w:line="220" w:lineRule="atLeast"/>
        <w:rPr>
          <w:rFonts w:hint="eastAsia" w:asciiTheme="minorEastAsia" w:hAnsiTheme="minorEastAsia"/>
          <w:kern w:val="0"/>
          <w:szCs w:val="21"/>
        </w:rPr>
      </w:pPr>
      <w:r>
        <w:rPr>
          <w:rFonts w:hint="eastAsia"/>
          <w:b/>
          <w:bCs/>
        </w:rPr>
        <w:t>课程设置：</w:t>
      </w:r>
      <w:r>
        <w:rPr>
          <w:rFonts w:hint="eastAsia" w:asciiTheme="minorEastAsia" w:hAnsiTheme="minorEastAsia"/>
          <w:kern w:val="0"/>
          <w:szCs w:val="21"/>
        </w:rPr>
        <w:t>人际交往课程、自尊与动机课程、人格理论、心理学导论、心理学方法、心理学伦理学、冲突管理、发展心理学、小组工作理论与实践、认知心理学、变态心理学、社会心理学、咨询原则、发展专业实践、学术英语、马来语、学术技能、心理学重点研究心理健康问题、心理学研究方法与统计学、创业、就业英语、学习心理学、人类性行为心理学、行为修正理论、心理学研究方法、大脑与行为、组织行为、个体差异、临床心理学、共同课程、马来语、专业实践、论文、实习、马来语、咨询技能（咨询专业）、咨询方法（咨询专业）、社会问题和社会福利（咨询专业）、家庭和关系咨询（咨询专家）</w:t>
      </w:r>
      <w:bookmarkStart w:id="0" w:name="_GoBack"/>
      <w:bookmarkEnd w:id="0"/>
    </w:p>
    <w:p>
      <w:pPr>
        <w:spacing w:line="220" w:lineRule="atLeast"/>
        <w:rPr>
          <w:rFonts w:hint="eastAsia" w:asciiTheme="minorEastAsia" w:hAnsiTheme="minorEastAsia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26"/>
    <w:rsid w:val="000067F5"/>
    <w:rsid w:val="00043868"/>
    <w:rsid w:val="000438A1"/>
    <w:rsid w:val="00105DBF"/>
    <w:rsid w:val="00323C2B"/>
    <w:rsid w:val="00662031"/>
    <w:rsid w:val="00806726"/>
    <w:rsid w:val="00875DF2"/>
    <w:rsid w:val="009464DA"/>
    <w:rsid w:val="009B750A"/>
    <w:rsid w:val="00A850E7"/>
    <w:rsid w:val="00E23D2F"/>
    <w:rsid w:val="0A4A2A2D"/>
    <w:rsid w:val="15C26F94"/>
    <w:rsid w:val="22B649C8"/>
    <w:rsid w:val="2C9A3B02"/>
    <w:rsid w:val="3CB070EE"/>
    <w:rsid w:val="45CF6468"/>
    <w:rsid w:val="46EB5D67"/>
    <w:rsid w:val="54743E28"/>
    <w:rsid w:val="55FC5AC3"/>
    <w:rsid w:val="66336C10"/>
    <w:rsid w:val="67BF2CCF"/>
    <w:rsid w:val="691F6C1D"/>
    <w:rsid w:val="6E555007"/>
    <w:rsid w:val="77C61603"/>
    <w:rsid w:val="7FAD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472</Words>
  <Characters>2691</Characters>
  <Lines>22</Lines>
  <Paragraphs>6</Paragraphs>
  <TotalTime>10</TotalTime>
  <ScaleCrop>false</ScaleCrop>
  <LinksUpToDate>false</LinksUpToDate>
  <CharactersWithSpaces>3157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2019-12-12T15:56:00Z</dcterms:created>
  <dc:creator> </dc:creator>
  <cp:lastModifiedBy>天亮了</cp:lastModifiedBy>
  <dcterms:modified xsi:type="dcterms:W3CDTF">2019-12-13T01:05:20Z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